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D56" w:rsidRDefault="00260D56" w:rsidP="002B7A90">
      <w:pPr>
        <w:jc w:val="both"/>
        <w:rPr>
          <w:rFonts w:ascii="Times New Roman" w:hAnsi="Times New Roman" w:cs="Times New Roman"/>
        </w:rPr>
      </w:pPr>
    </w:p>
    <w:p w:rsidR="00260D56" w:rsidRDefault="00260D56" w:rsidP="002B7A90">
      <w:pPr>
        <w:jc w:val="both"/>
        <w:rPr>
          <w:rFonts w:ascii="Times New Roman" w:hAnsi="Times New Roman" w:cs="Times New Roman"/>
        </w:rPr>
      </w:pP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14:anchorId="1A9A5751" wp14:editId="2E14896E">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9264" behindDoc="1" locked="0" layoutInCell="1" allowOverlap="1" wp14:anchorId="64E913FB" wp14:editId="5CB067E9">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260D56" w:rsidRDefault="00260D56" w:rsidP="00260D56">
      <w:pPr>
        <w:tabs>
          <w:tab w:val="center" w:pos="1701"/>
        </w:tabs>
        <w:suppressAutoHyphens/>
        <w:autoSpaceDN w:val="0"/>
        <w:spacing w:after="0" w:line="240" w:lineRule="auto"/>
        <w:jc w:val="both"/>
        <w:rPr>
          <w:rFonts w:ascii="Times New Roman" w:eastAsia="Calibri" w:hAnsi="Times New Roman" w:cstheme="minorHAnsi"/>
          <w:b/>
          <w:lang w:eastAsia="hr-HR"/>
        </w:rPr>
      </w:pPr>
    </w:p>
    <w:p w:rsidR="00260D56" w:rsidRDefault="00260D56" w:rsidP="00260D56">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 xml:space="preserve">KLASA: </w:t>
      </w:r>
      <w:r w:rsidR="00357C8E">
        <w:rPr>
          <w:rFonts w:ascii="Times New Roman" w:eastAsia="Times New Roman" w:hAnsi="Times New Roman" w:cs="Times New Roman"/>
          <w:lang w:eastAsia="hr-HR"/>
        </w:rPr>
        <w:t>024-02</w:t>
      </w:r>
      <w:r>
        <w:rPr>
          <w:rFonts w:ascii="Times New Roman" w:eastAsia="Times New Roman" w:hAnsi="Times New Roman" w:cs="Times New Roman"/>
          <w:lang w:eastAsia="hr-HR"/>
        </w:rPr>
        <w:t>/26-01/</w:t>
      </w:r>
      <w:r w:rsidR="00357C8E">
        <w:rPr>
          <w:rFonts w:ascii="Times New Roman" w:eastAsia="Times New Roman" w:hAnsi="Times New Roman" w:cs="Times New Roman"/>
          <w:lang w:eastAsia="hr-HR"/>
        </w:rPr>
        <w:t>07</w:t>
      </w:r>
    </w:p>
    <w:p w:rsidR="00260D56" w:rsidRDefault="00260D56" w:rsidP="00260D56">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0634D8">
        <w:rPr>
          <w:rFonts w:ascii="Times New Roman" w:eastAsia="Times New Roman" w:hAnsi="Times New Roman" w:cs="Times New Roman"/>
          <w:lang w:eastAsia="hr-HR"/>
        </w:rPr>
        <w:t>19</w:t>
      </w:r>
    </w:p>
    <w:p w:rsidR="00260D56" w:rsidRDefault="000D15F5" w:rsidP="00260D56">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Murter, 24</w:t>
      </w:r>
      <w:r w:rsidR="00260D56">
        <w:rPr>
          <w:rFonts w:ascii="Times New Roman" w:eastAsia="Times New Roman" w:hAnsi="Times New Roman" w:cs="Times New Roman"/>
          <w:lang w:eastAsia="hr-HR"/>
        </w:rPr>
        <w:t>. lipnja  2026.</w:t>
      </w:r>
    </w:p>
    <w:p w:rsidR="00260D56" w:rsidRDefault="00260D56" w:rsidP="00260D56">
      <w:pPr>
        <w:suppressAutoHyphens/>
        <w:autoSpaceDN w:val="0"/>
        <w:spacing w:after="0" w:line="252" w:lineRule="auto"/>
        <w:jc w:val="both"/>
        <w:rPr>
          <w:rFonts w:ascii="Times New Roman" w:eastAsia="Times New Roman" w:hAnsi="Times New Roman" w:cs="Times New Roman"/>
          <w:sz w:val="24"/>
          <w:szCs w:val="24"/>
          <w:lang w:eastAsia="hr-HR"/>
        </w:rPr>
      </w:pPr>
    </w:p>
    <w:p w:rsidR="00260D56" w:rsidRDefault="00260D56" w:rsidP="00260D56">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260D56" w:rsidRDefault="00260D56" w:rsidP="00260D56">
      <w:pPr>
        <w:suppressAutoHyphens/>
        <w:autoSpaceDN w:val="0"/>
        <w:spacing w:after="0" w:line="252" w:lineRule="auto"/>
        <w:jc w:val="both"/>
        <w:rPr>
          <w:rFonts w:ascii="Times New Roman" w:eastAsia="Times New Roman" w:hAnsi="Times New Roman" w:cs="Times New Roman"/>
          <w:sz w:val="24"/>
          <w:szCs w:val="24"/>
          <w:lang w:eastAsia="hr-HR"/>
        </w:rPr>
      </w:pPr>
    </w:p>
    <w:p w:rsidR="00260D56" w:rsidRDefault="00260D56" w:rsidP="00260D56">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260D56" w:rsidRDefault="00260D56" w:rsidP="00260D56">
      <w:pPr>
        <w:autoSpaceDN w:val="0"/>
        <w:spacing w:line="252" w:lineRule="auto"/>
        <w:jc w:val="both"/>
        <w:rPr>
          <w:rFonts w:ascii="Times New Roman" w:hAnsi="Times New Roman" w:cs="Times New Roman"/>
        </w:rPr>
      </w:pPr>
    </w:p>
    <w:p w:rsidR="00260D56" w:rsidRDefault="00260D56" w:rsidP="00260D56">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260D56" w:rsidRDefault="00260D56" w:rsidP="00260D56">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utvrđuje se prijedlog  Odluke o stavljanju van snage Odluke o određivanju prinudnog upravitelja za stambene zgrade za koje suvlasnici zajedničkih dijelova nisu osigurali upravitelja te se upućuje predsjedniku Općinskog vijeća Općine Murter-Kornati, radi razmatranja na Općinskom vijeću.</w:t>
      </w:r>
    </w:p>
    <w:p w:rsidR="00260D56" w:rsidRDefault="00260D56" w:rsidP="00260D56">
      <w:pPr>
        <w:autoSpaceDN w:val="0"/>
        <w:spacing w:line="252" w:lineRule="auto"/>
        <w:jc w:val="both"/>
        <w:rPr>
          <w:rFonts w:ascii="Times New Roman" w:hAnsi="Times New Roman" w:cs="Times New Roman"/>
        </w:rPr>
      </w:pPr>
    </w:p>
    <w:p w:rsidR="00260D56" w:rsidRDefault="00260D56" w:rsidP="00260D56">
      <w:pPr>
        <w:autoSpaceDN w:val="0"/>
        <w:spacing w:line="252" w:lineRule="auto"/>
        <w:jc w:val="both"/>
        <w:rPr>
          <w:rFonts w:ascii="Times New Roman" w:hAnsi="Times New Roman" w:cs="Times New Roman"/>
        </w:rPr>
      </w:pPr>
    </w:p>
    <w:p w:rsidR="00260D56" w:rsidRDefault="00260D56" w:rsidP="00260D56">
      <w:pPr>
        <w:autoSpaceDN w:val="0"/>
        <w:spacing w:line="252" w:lineRule="auto"/>
        <w:jc w:val="both"/>
        <w:rPr>
          <w:rFonts w:ascii="Times New Roman" w:hAnsi="Times New Roman" w:cs="Times New Roman"/>
        </w:rPr>
      </w:pPr>
    </w:p>
    <w:p w:rsidR="00260D56" w:rsidRDefault="00260D56" w:rsidP="00260D56">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260D56" w:rsidRDefault="00260D56" w:rsidP="00260D56">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260D56" w:rsidRDefault="00260D56" w:rsidP="00260D56">
      <w:pPr>
        <w:autoSpaceDN w:val="0"/>
        <w:spacing w:after="0" w:line="252" w:lineRule="auto"/>
        <w:jc w:val="both"/>
        <w:rPr>
          <w:rFonts w:ascii="Times New Roman" w:hAnsi="Times New Roman" w:cs="Times New Roman"/>
          <w:sz w:val="24"/>
          <w:szCs w:val="24"/>
        </w:rPr>
      </w:pPr>
    </w:p>
    <w:p w:rsidR="00260D56" w:rsidRDefault="00260D56" w:rsidP="00260D56">
      <w:pPr>
        <w:autoSpaceDN w:val="0"/>
        <w:spacing w:after="0" w:line="252" w:lineRule="auto"/>
        <w:jc w:val="both"/>
        <w:rPr>
          <w:rFonts w:ascii="Times New Roman" w:hAnsi="Times New Roman" w:cs="Times New Roman"/>
          <w:sz w:val="24"/>
          <w:szCs w:val="24"/>
        </w:rPr>
      </w:pPr>
      <w:bookmarkStart w:id="0" w:name="_GoBack"/>
      <w:bookmarkEnd w:id="0"/>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40" w:lineRule="auto"/>
        <w:jc w:val="both"/>
        <w:rPr>
          <w:rFonts w:ascii="Times New Roman" w:hAnsi="Times New Roman" w:cs="Times New Roman"/>
          <w:sz w:val="24"/>
          <w:szCs w:val="24"/>
        </w:rPr>
      </w:pPr>
    </w:p>
    <w:p w:rsidR="00260D56" w:rsidRDefault="00260D56" w:rsidP="00260D56">
      <w:pPr>
        <w:autoSpaceDN w:val="0"/>
        <w:spacing w:after="0" w:line="252" w:lineRule="auto"/>
        <w:jc w:val="both"/>
        <w:rPr>
          <w:rFonts w:ascii="Times New Roman" w:hAnsi="Times New Roman" w:cs="Times New Roman"/>
        </w:rPr>
      </w:pPr>
      <w:r>
        <w:rPr>
          <w:rFonts w:ascii="Times New Roman" w:hAnsi="Times New Roman" w:cs="Times New Roman"/>
        </w:rPr>
        <w:t>Dostaviti:</w:t>
      </w:r>
    </w:p>
    <w:p w:rsidR="00260D56" w:rsidRDefault="00260D56" w:rsidP="00260D56">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260D56" w:rsidRDefault="00260D56" w:rsidP="00260D56">
      <w:pPr>
        <w:autoSpaceDN w:val="0"/>
        <w:spacing w:after="0" w:line="252" w:lineRule="auto"/>
        <w:jc w:val="both"/>
        <w:rPr>
          <w:rFonts w:ascii="Times New Roman" w:hAnsi="Times New Roman" w:cs="Times New Roman"/>
        </w:rPr>
      </w:pPr>
      <w:r>
        <w:rPr>
          <w:rFonts w:ascii="Times New Roman" w:hAnsi="Times New Roman" w:cs="Times New Roman"/>
        </w:rPr>
        <w:t>- arhiva</w:t>
      </w:r>
    </w:p>
    <w:p w:rsidR="00260D56" w:rsidRDefault="00260D56" w:rsidP="00260D56">
      <w:pPr>
        <w:autoSpaceDN w:val="0"/>
        <w:spacing w:line="252" w:lineRule="auto"/>
        <w:jc w:val="both"/>
        <w:rPr>
          <w:rFonts w:ascii="Times New Roman" w:hAnsi="Times New Roman" w:cs="Times New Roman"/>
        </w:rPr>
      </w:pPr>
    </w:p>
    <w:p w:rsidR="002B7A90" w:rsidRPr="002B7A90" w:rsidRDefault="002B7A90" w:rsidP="002B7A90">
      <w:pPr>
        <w:jc w:val="both"/>
        <w:rPr>
          <w:rFonts w:ascii="Times New Roman" w:hAnsi="Times New Roman" w:cs="Times New Roman"/>
        </w:rPr>
      </w:pPr>
      <w:r w:rsidRPr="002B7A90">
        <w:rPr>
          <w:rFonts w:ascii="Times New Roman" w:hAnsi="Times New Roman" w:cs="Times New Roman"/>
        </w:rPr>
        <w:lastRenderedPageBreak/>
        <w:t>Na temelju članka 35. stavka 1. točke 2. Zakona o lokalnoj i područnoj (regionalnoj) samoupravi ("Narodne novine", broj 33/01, 60/01 – vjerodostojno tumačenje, 129/05, 109/07, 125/08, 36/09, 150/11, 144/12 i 19/13 – pročišćeni tekst i 137/15, 123/17, 98/19 i 144/20) i članka 29. Statuta Općine Murter-Kornati („Službeni glasnik Općine Murter-Kornati“, broj 2/21, 10/25), Općinsko vijeće Općine Murter-Kornati, na ___. sjednici, održanoj dana  __. __________ . godine, donosi</w:t>
      </w:r>
    </w:p>
    <w:p w:rsidR="002B7A90" w:rsidRPr="002B7A90" w:rsidRDefault="002B7A90" w:rsidP="002B7A90">
      <w:pPr>
        <w:jc w:val="both"/>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Pr="002B7A90" w:rsidRDefault="002B7A90" w:rsidP="002B7A90">
      <w:pPr>
        <w:spacing w:after="0"/>
        <w:jc w:val="center"/>
        <w:rPr>
          <w:rFonts w:ascii="Times New Roman" w:hAnsi="Times New Roman" w:cs="Times New Roman"/>
          <w:b/>
        </w:rPr>
      </w:pPr>
      <w:r w:rsidRPr="002B7A90">
        <w:rPr>
          <w:rFonts w:ascii="Times New Roman" w:hAnsi="Times New Roman" w:cs="Times New Roman"/>
          <w:b/>
        </w:rPr>
        <w:t>ODLUKU</w:t>
      </w:r>
    </w:p>
    <w:p w:rsidR="002B7A90" w:rsidRPr="002B7A90" w:rsidRDefault="002B7A90" w:rsidP="002B7A90">
      <w:pPr>
        <w:spacing w:after="0"/>
        <w:jc w:val="center"/>
        <w:rPr>
          <w:rFonts w:ascii="Times New Roman" w:hAnsi="Times New Roman" w:cs="Times New Roman"/>
          <w:b/>
        </w:rPr>
      </w:pPr>
      <w:r w:rsidRPr="002B7A90">
        <w:rPr>
          <w:rFonts w:ascii="Times New Roman" w:hAnsi="Times New Roman" w:cs="Times New Roman"/>
          <w:b/>
        </w:rPr>
        <w:t>o stavljanju izvan snage Odluke o određivanju prinudnog upravitelja za stambene zgrade na području Općine Murter-Kornati  za koje suvlasnici zajedničkih dijelova nisu osigurali upravitelja</w:t>
      </w:r>
    </w:p>
    <w:p w:rsidR="002B7A90" w:rsidRPr="002B7A90" w:rsidRDefault="002B7A90" w:rsidP="002B7A90">
      <w:pPr>
        <w:jc w:val="center"/>
        <w:rPr>
          <w:rFonts w:ascii="Times New Roman" w:hAnsi="Times New Roman" w:cs="Times New Roman"/>
          <w:b/>
        </w:rPr>
      </w:pPr>
    </w:p>
    <w:p w:rsidR="002B7A90" w:rsidRPr="002B7A90" w:rsidRDefault="002B7A90" w:rsidP="002B7A90">
      <w:pPr>
        <w:rPr>
          <w:rFonts w:ascii="Times New Roman" w:hAnsi="Times New Roman" w:cs="Times New Roman"/>
        </w:rPr>
      </w:pPr>
    </w:p>
    <w:p w:rsidR="002B7A90" w:rsidRPr="002B7A90" w:rsidRDefault="002B7A90" w:rsidP="002B7A90">
      <w:pPr>
        <w:jc w:val="center"/>
        <w:rPr>
          <w:rFonts w:ascii="Times New Roman" w:hAnsi="Times New Roman" w:cs="Times New Roman"/>
        </w:rPr>
      </w:pPr>
      <w:r w:rsidRPr="002B7A90">
        <w:rPr>
          <w:rFonts w:ascii="Times New Roman" w:hAnsi="Times New Roman" w:cs="Times New Roman"/>
        </w:rPr>
        <w:t>Članak 1.</w:t>
      </w:r>
    </w:p>
    <w:p w:rsidR="002B7A90" w:rsidRPr="002B7A90" w:rsidRDefault="002B7A90" w:rsidP="002B7A90">
      <w:pPr>
        <w:rPr>
          <w:rFonts w:ascii="Times New Roman" w:hAnsi="Times New Roman" w:cs="Times New Roman"/>
        </w:rPr>
      </w:pPr>
      <w:r w:rsidRPr="002B7A90">
        <w:rPr>
          <w:rFonts w:ascii="Times New Roman" w:hAnsi="Times New Roman" w:cs="Times New Roman"/>
        </w:rPr>
        <w:t xml:space="preserve">Stavlja se izvan snage Odluka o određivanju prinudnog upravitelja za stambene zgrade na području Općine Murter-Kornati za koje suvlasnici zajedničkih dijelova nisu osigurali upravitelja („Službeni vjesnik Šibensko-kninske županije“, broj 1/17). </w:t>
      </w:r>
    </w:p>
    <w:p w:rsidR="002B7A90" w:rsidRPr="002B7A90" w:rsidRDefault="002B7A90" w:rsidP="002B7A90">
      <w:pPr>
        <w:rPr>
          <w:rFonts w:ascii="Times New Roman" w:hAnsi="Times New Roman" w:cs="Times New Roman"/>
        </w:rPr>
      </w:pPr>
    </w:p>
    <w:p w:rsidR="002B7A90" w:rsidRPr="002B7A90" w:rsidRDefault="002B7A90" w:rsidP="002B7A90">
      <w:pPr>
        <w:jc w:val="center"/>
        <w:rPr>
          <w:rFonts w:ascii="Times New Roman" w:hAnsi="Times New Roman" w:cs="Times New Roman"/>
        </w:rPr>
      </w:pPr>
      <w:r w:rsidRPr="002B7A90">
        <w:rPr>
          <w:rFonts w:ascii="Times New Roman" w:hAnsi="Times New Roman" w:cs="Times New Roman"/>
        </w:rPr>
        <w:t>Članak 2</w:t>
      </w:r>
      <w:r w:rsidR="00537E1B">
        <w:rPr>
          <w:rFonts w:ascii="Times New Roman" w:hAnsi="Times New Roman" w:cs="Times New Roman"/>
        </w:rPr>
        <w:t>.</w:t>
      </w:r>
    </w:p>
    <w:p w:rsidR="002B7A90" w:rsidRPr="002B7A90" w:rsidRDefault="002B7A90" w:rsidP="002B7A90">
      <w:pPr>
        <w:rPr>
          <w:rFonts w:ascii="Times New Roman" w:hAnsi="Times New Roman" w:cs="Times New Roman"/>
        </w:rPr>
      </w:pPr>
      <w:r w:rsidRPr="002B7A90">
        <w:rPr>
          <w:rFonts w:ascii="Times New Roman" w:hAnsi="Times New Roman" w:cs="Times New Roman"/>
        </w:rPr>
        <w:t>Ova Odluka stupa na snagu osmog dana od dana objave u „Službenom glasniku Općine Murter-Kornati“.</w:t>
      </w:r>
    </w:p>
    <w:p w:rsidR="002B7A90" w:rsidRPr="002B7A90" w:rsidRDefault="002B7A90" w:rsidP="002B7A90">
      <w:pPr>
        <w:rPr>
          <w:rFonts w:ascii="Times New Roman" w:hAnsi="Times New Roman" w:cs="Times New Roman"/>
        </w:rPr>
      </w:pPr>
    </w:p>
    <w:p w:rsidR="002B7A90" w:rsidRPr="002B7A90" w:rsidRDefault="002B7A90" w:rsidP="002B7A90">
      <w:pPr>
        <w:spacing w:after="0"/>
        <w:rPr>
          <w:rFonts w:ascii="Times New Roman" w:hAnsi="Times New Roman" w:cs="Times New Roman"/>
        </w:rPr>
      </w:pPr>
      <w:r w:rsidRPr="002B7A90">
        <w:rPr>
          <w:rFonts w:ascii="Times New Roman" w:hAnsi="Times New Roman" w:cs="Times New Roman"/>
        </w:rPr>
        <w:t>KLASA:</w:t>
      </w:r>
    </w:p>
    <w:p w:rsidR="002B7A90" w:rsidRPr="002B7A90" w:rsidRDefault="002B7A90" w:rsidP="002B7A90">
      <w:pPr>
        <w:spacing w:after="0"/>
        <w:rPr>
          <w:rFonts w:ascii="Times New Roman" w:hAnsi="Times New Roman" w:cs="Times New Roman"/>
        </w:rPr>
      </w:pPr>
      <w:r w:rsidRPr="002B7A90">
        <w:rPr>
          <w:rFonts w:ascii="Times New Roman" w:hAnsi="Times New Roman" w:cs="Times New Roman"/>
        </w:rPr>
        <w:t>URBROJ:</w:t>
      </w:r>
    </w:p>
    <w:p w:rsidR="002B7A90" w:rsidRPr="002B7A90" w:rsidRDefault="002B7A90" w:rsidP="002B7A90">
      <w:pPr>
        <w:spacing w:after="0"/>
        <w:rPr>
          <w:rFonts w:ascii="Times New Roman" w:hAnsi="Times New Roman" w:cs="Times New Roman"/>
        </w:rPr>
      </w:pPr>
      <w:r w:rsidRPr="002B7A90">
        <w:rPr>
          <w:rFonts w:ascii="Times New Roman" w:hAnsi="Times New Roman" w:cs="Times New Roman"/>
        </w:rPr>
        <w:t xml:space="preserve">Murter, </w:t>
      </w:r>
    </w:p>
    <w:p w:rsidR="002B7A90" w:rsidRPr="002B7A90" w:rsidRDefault="002B7A90" w:rsidP="002B7A90">
      <w:pPr>
        <w:spacing w:after="0"/>
        <w:rPr>
          <w:rFonts w:ascii="Times New Roman" w:hAnsi="Times New Roman" w:cs="Times New Roman"/>
        </w:rPr>
      </w:pPr>
    </w:p>
    <w:p w:rsidR="002B7A90" w:rsidRPr="002B7A90" w:rsidRDefault="002B7A90" w:rsidP="002B7A90">
      <w:pPr>
        <w:spacing w:after="0"/>
        <w:rPr>
          <w:rFonts w:ascii="Times New Roman" w:hAnsi="Times New Roman" w:cs="Times New Roman"/>
        </w:rPr>
      </w:pPr>
    </w:p>
    <w:p w:rsidR="002B7A90" w:rsidRPr="002B7A90" w:rsidRDefault="002B7A90" w:rsidP="002B7A90">
      <w:pPr>
        <w:spacing w:after="0"/>
        <w:jc w:val="center"/>
        <w:rPr>
          <w:rFonts w:ascii="Times New Roman" w:hAnsi="Times New Roman" w:cs="Times New Roman"/>
        </w:rPr>
      </w:pPr>
      <w:r w:rsidRPr="002B7A90">
        <w:rPr>
          <w:rFonts w:ascii="Times New Roman" w:hAnsi="Times New Roman" w:cs="Times New Roman"/>
        </w:rPr>
        <w:t>OPĆINSKO VIJEĆE OPĆINE MURTER-KORNATI</w:t>
      </w:r>
    </w:p>
    <w:p w:rsidR="002B7A90" w:rsidRPr="002B7A90" w:rsidRDefault="002B7A90" w:rsidP="002B7A90">
      <w:pPr>
        <w:spacing w:after="0"/>
        <w:jc w:val="center"/>
        <w:rPr>
          <w:rFonts w:ascii="Times New Roman" w:hAnsi="Times New Roman" w:cs="Times New Roman"/>
        </w:rPr>
      </w:pPr>
      <w:r w:rsidRPr="002B7A90">
        <w:rPr>
          <w:rFonts w:ascii="Times New Roman" w:hAnsi="Times New Roman" w:cs="Times New Roman"/>
        </w:rPr>
        <w:t>Predsjednik</w:t>
      </w:r>
    </w:p>
    <w:p w:rsidR="002B7A90" w:rsidRPr="002B7A90" w:rsidRDefault="002B7A90" w:rsidP="002B7A90">
      <w:pPr>
        <w:jc w:val="center"/>
        <w:rPr>
          <w:rFonts w:ascii="Times New Roman" w:hAnsi="Times New Roman" w:cs="Times New Roman"/>
        </w:rPr>
      </w:pPr>
    </w:p>
    <w:p w:rsidR="002B7A90" w:rsidRPr="002B7A90" w:rsidRDefault="002B7A90" w:rsidP="002B7A90">
      <w:pPr>
        <w:jc w:val="center"/>
        <w:rPr>
          <w:rFonts w:ascii="Times New Roman" w:hAnsi="Times New Roman" w:cs="Times New Roman"/>
        </w:rPr>
      </w:pPr>
    </w:p>
    <w:p w:rsidR="002B7A90" w:rsidRPr="002B7A90" w:rsidRDefault="002B7A90" w:rsidP="002B7A90">
      <w:pPr>
        <w:jc w:val="center"/>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Default="002B7A90" w:rsidP="002B7A90">
      <w:pPr>
        <w:rPr>
          <w:rFonts w:ascii="Times New Roman" w:hAnsi="Times New Roman" w:cs="Times New Roman"/>
        </w:rPr>
      </w:pPr>
    </w:p>
    <w:p w:rsidR="00260D56" w:rsidRPr="002B7A90" w:rsidRDefault="00260D56" w:rsidP="002B7A90">
      <w:pPr>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Pr="002B7A90" w:rsidRDefault="002B7A90" w:rsidP="002B7A90">
      <w:pPr>
        <w:rPr>
          <w:rFonts w:ascii="Times New Roman" w:hAnsi="Times New Roman" w:cs="Times New Roman"/>
        </w:rPr>
      </w:pPr>
    </w:p>
    <w:p w:rsidR="002B7A90" w:rsidRDefault="00260D56" w:rsidP="002B7A90">
      <w:pPr>
        <w:rPr>
          <w:rFonts w:ascii="Times New Roman" w:hAnsi="Times New Roman" w:cs="Times New Roman"/>
        </w:rPr>
      </w:pPr>
      <w:r>
        <w:rPr>
          <w:rFonts w:ascii="Times New Roman" w:hAnsi="Times New Roman" w:cs="Times New Roman"/>
        </w:rPr>
        <w:lastRenderedPageBreak/>
        <w:t>OBRAZLOŽENJE:</w:t>
      </w:r>
    </w:p>
    <w:p w:rsidR="00260D56" w:rsidRDefault="00260D56" w:rsidP="002B7A90">
      <w:pPr>
        <w:rPr>
          <w:rFonts w:ascii="Times New Roman" w:hAnsi="Times New Roman" w:cs="Times New Roman"/>
        </w:rPr>
      </w:pPr>
      <w:r>
        <w:rPr>
          <w:rFonts w:ascii="Times New Roman" w:hAnsi="Times New Roman" w:cs="Times New Roman"/>
        </w:rPr>
        <w:t>PREDLAGATELJ: općinski načelnik</w:t>
      </w:r>
    </w:p>
    <w:p w:rsidR="00260D56" w:rsidRDefault="00260D56" w:rsidP="002B7A90">
      <w:pPr>
        <w:rPr>
          <w:rFonts w:ascii="Times New Roman" w:hAnsi="Times New Roman" w:cs="Times New Roman"/>
        </w:rPr>
      </w:pPr>
      <w:r>
        <w:rPr>
          <w:rFonts w:ascii="Times New Roman" w:hAnsi="Times New Roman" w:cs="Times New Roman"/>
        </w:rPr>
        <w:t>IZVJESTITELJ: pročelnici Upravnih odjela</w:t>
      </w:r>
    </w:p>
    <w:p w:rsidR="002B7A90" w:rsidRPr="002B7A90" w:rsidRDefault="002B7A90" w:rsidP="002B7A90">
      <w:pPr>
        <w:rPr>
          <w:rFonts w:ascii="Times New Roman" w:hAnsi="Times New Roman" w:cs="Times New Roman"/>
        </w:rPr>
      </w:pPr>
      <w:r w:rsidRPr="002B7A90">
        <w:rPr>
          <w:rFonts w:ascii="Times New Roman" w:hAnsi="Times New Roman" w:cs="Times New Roman"/>
        </w:rPr>
        <w:t xml:space="preserve">U Narodnim novinama, br. 152/24 od 24. prosinca 2024. objavljen je Zakon o upravljanju i održavanju zgrada koji je stupio na snagu 1. siječnja 2025. godine, koji donosi niz promjena u načinu na koji se uređuju prava i obveze suvlasnika te upravljanje </w:t>
      </w:r>
      <w:proofErr w:type="spellStart"/>
      <w:r w:rsidRPr="002B7A90">
        <w:rPr>
          <w:rFonts w:ascii="Times New Roman" w:hAnsi="Times New Roman" w:cs="Times New Roman"/>
        </w:rPr>
        <w:t>višestambenim</w:t>
      </w:r>
      <w:proofErr w:type="spellEnd"/>
      <w:r w:rsidRPr="002B7A90">
        <w:rPr>
          <w:rFonts w:ascii="Times New Roman" w:hAnsi="Times New Roman" w:cs="Times New Roman"/>
        </w:rPr>
        <w:t xml:space="preserve"> zgradama. Zakon je donesen s ciljem unapređenja održavanja zajedničkih dijelova zgrada, te kako bi potaknuo dugoročna ulaganja u održivost i sigurnost stambenih objekata. Posebna pozornost posvećena je financijskom planiranju, energetskoj obnovi kao i osiguravanju zajedničkih sredstava.</w:t>
      </w:r>
    </w:p>
    <w:p w:rsidR="002B7A90" w:rsidRPr="002B7A90" w:rsidRDefault="002B7A90" w:rsidP="002B7A90">
      <w:pPr>
        <w:rPr>
          <w:rFonts w:ascii="Times New Roman" w:hAnsi="Times New Roman" w:cs="Times New Roman"/>
        </w:rPr>
      </w:pPr>
      <w:r w:rsidRPr="002B7A90">
        <w:rPr>
          <w:rFonts w:ascii="Times New Roman" w:hAnsi="Times New Roman" w:cs="Times New Roman"/>
        </w:rPr>
        <w:tab/>
        <w:t>Do sada je upravljanje i održavanje zgrada bilo definirano djelomično Zakonom o vlasništvu i drugim stvarnim pravima te Uredbom o održavanju zgrada koja datira još iz 1997. godine. S obzirom na brojne pravne praznine u pogledu upravljanja i održavanja zgrada koje su rezultirale nedoumicama u praktičnoj provedbi upravljanja i održavanja zgrada donesen je Zakon o upravljanju i održavanju zgrada, a uzevši u obzir detaljno i jasno propisan postupak određivanja prinudnog upravitelja, kao i mogućnost daljnjih tužbi po navedenom pitanju, bilo je potrebno ovu Odluku staviti van snage.</w:t>
      </w:r>
    </w:p>
    <w:p w:rsidR="002B7A90" w:rsidRPr="002B7A90" w:rsidRDefault="002B7A90" w:rsidP="002B7A90">
      <w:pPr>
        <w:jc w:val="both"/>
        <w:rPr>
          <w:rFonts w:ascii="Times New Roman" w:hAnsi="Times New Roman" w:cs="Times New Roman"/>
        </w:rPr>
      </w:pPr>
      <w:r w:rsidRPr="002B7A90">
        <w:rPr>
          <w:rFonts w:ascii="Times New Roman" w:hAnsi="Times New Roman" w:cs="Times New Roman"/>
        </w:rPr>
        <w:t>Sukladno odredbama Zakona o upravljanju i održavanju zgrada („Narodne novine“, broj 152/24, u daljnjem tekstu: ZUOZ) upravitelj zgrade može biti pravna ili fizička osoba registrirana za obavljanje djelatnosti upravljanja nekretninama (čl. 49. ZUOZ-a). U zgradama u kojima suvlasnici nisu izabrali upravitelja zgrade na način propisan ZUOZ-om prinudnog upravitelja zgrade, u roku od šest mjeseci od saznanja, imenovat će rješenjem gradonačelnik odnosno općinski načelnik na čijem se području zgrada nalazi. Za imenovanje upravitelja gradonačelnik odnosno općinski načelnik raspisuje javni poziv u kojem će predvidjeti uvjete koje moraju ispunjavati prinudni upravitelji. Ponudu na javni poziv mogu podnijeti sve fizičke i pravne osobe koje su registrirane za obavljanje djelatnosti upravljanja zgradama i koje imaju uvjete propisane ZUOZ-om. Ako jedinica lokalne samouprave na svojem području ima više zgrada za koje je potrebno imenovati prinudnog upravitelja, u javnom pozivu navodi se broj potrebnih ponuditelja koji će se imenovati za prinudnog upravitelja. Ako se na javni poziv odazove više upravitelja nego što ima zgrada, za svaku će se zgradu imenovati drugi prinudni upravitelj prema redoslijedu zaprimljenih ponuda, osim kada jedna zgrada ima više funkcionalnih cjelina, tada se odabire postojeći ili prevladavajući upravitelj te zgrade. Ako na javni poziv ne pristigne niti jedna ponuda, za prinudnog upravitelja imenovat će se trgovačko društvo u vlasništvu jedinice lokalne samouprave na čijem se području zgrada nalazi, a koja treba ispunjavati uvjete za upravitelja zgrade propisane ovim ZUOZ-om. Prinudni upravitelj zgrade upravlja zgradom s pravima i obvezama upravitelja, dok zgradu na upravljanje ne preuzme novoizabrani upravitelj zgrade. Protiv rješenja o imenovanju prinudnog upravitelja ne može se izjaviti žalba, ali se može pokrenuti upravni spor. Prijedlog za imenovanje prinudnog upravitelja gradonačelniku odnosno općinskom načelniku može podnijeti svaki suvlasnik ili upravitelj kojem je prestao ugovor o upravljanju, ali samo ako suvlasnici do dana prestanka ugovora nisu imenovali novog upravitelja. Prinudni upravitelj zgrade ima sva prava i obveze upravitelja zgrade (čl. 50. u vezi s čl. 49. ZUOZ-a). Gradonačelnik odnosno općinski načelnik na čijem se području zgrada nalazi rješenjem će ukinuti rješenje o prinudnom upravitelju zgrade ako: suvlasnici sklope ugovor o upravljanju ili prinudni upravitelj zgrade ne upravlja zgradom u skladu sa ZUOZ-om. U tom će slučaju gradonačelnik grada, odnosno općinski načelnik na čijem se području zgrada nalazi rješenjem odrediti novog prinudnog upravitelja zgrade. Protiv ovog rješenja ne može se izjaviti žalba, ali se može pokrenuti upravni spor (čl. 51. ZUOZ-a).</w:t>
      </w:r>
    </w:p>
    <w:p w:rsidR="002B7A90" w:rsidRPr="002B7A90" w:rsidRDefault="002B7A90" w:rsidP="002B7A90">
      <w:pPr>
        <w:jc w:val="both"/>
        <w:rPr>
          <w:rFonts w:ascii="Times New Roman" w:hAnsi="Times New Roman" w:cs="Times New Roman"/>
        </w:rPr>
      </w:pPr>
      <w:r w:rsidRPr="002B7A90">
        <w:rPr>
          <w:rFonts w:ascii="Times New Roman" w:hAnsi="Times New Roman" w:cs="Times New Roman"/>
        </w:rPr>
        <w:tab/>
        <w:t>Slijedom navedenog, predlaže se Općinskom vijeću Općine Murter-Kornati, usvajanje predmetnog akta, u predloženom tekstu.</w:t>
      </w:r>
    </w:p>
    <w:p w:rsidR="001F7BA0" w:rsidRPr="002B7A90" w:rsidRDefault="001F7BA0" w:rsidP="002B7A90">
      <w:pPr>
        <w:jc w:val="both"/>
        <w:rPr>
          <w:rFonts w:ascii="Times New Roman" w:hAnsi="Times New Roman" w:cs="Times New Roman"/>
        </w:rPr>
      </w:pPr>
    </w:p>
    <w:sectPr w:rsidR="001F7BA0" w:rsidRPr="002B7A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A90"/>
    <w:rsid w:val="000634D8"/>
    <w:rsid w:val="000D15F5"/>
    <w:rsid w:val="001F7BA0"/>
    <w:rsid w:val="00260D56"/>
    <w:rsid w:val="002B7A90"/>
    <w:rsid w:val="00357C8E"/>
    <w:rsid w:val="00537E1B"/>
    <w:rsid w:val="007C4D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7CDC5-2C2A-47D5-9325-B656CBB47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537E1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7E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939</Words>
  <Characters>5353</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10</cp:revision>
  <cp:lastPrinted>2026-06-24T12:08:00Z</cp:lastPrinted>
  <dcterms:created xsi:type="dcterms:W3CDTF">2026-06-18T06:17:00Z</dcterms:created>
  <dcterms:modified xsi:type="dcterms:W3CDTF">2026-06-24T12:08:00Z</dcterms:modified>
</cp:coreProperties>
</file>